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61465D51" w:rsidR="003E53ED" w:rsidRPr="00864DF7" w:rsidRDefault="006650E7"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Jesus ist die Auferstehung</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19824A5F">
            <wp:extent cx="1594558" cy="1064452"/>
            <wp:effectExtent l="152400" t="152400" r="335915" b="3454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4558" cy="1064452"/>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6908ABC6" w14:textId="1963E1DE" w:rsidR="00157111" w:rsidRDefault="006B641A" w:rsidP="00157111">
      <w:pPr>
        <w:widowControl w:val="0"/>
        <w:tabs>
          <w:tab w:val="right" w:pos="9072"/>
        </w:tabs>
        <w:spacing w:after="0" w:line="240" w:lineRule="auto"/>
        <w:contextualSpacing/>
        <w:jc w:val="both"/>
        <w:rPr>
          <w:rFonts w:ascii="Avenir Light" w:hAnsi="Avenir Light"/>
        </w:rPr>
      </w:pPr>
      <w:r w:rsidRPr="006B641A">
        <w:rPr>
          <w:rFonts w:ascii="Avenir Light" w:hAnsi="Avenir Light"/>
        </w:rPr>
        <w:t>Darauf erwiderte ihr Jesus: »Ich bin die Auferstehung, und ich bin das Leben. Wer an mich glaubt, der wird leben, selbst wenn er stirbt.</w:t>
      </w:r>
      <w:r>
        <w:rPr>
          <w:rFonts w:ascii="Avenir Light" w:hAnsi="Avenir Light"/>
        </w:rPr>
        <w:tab/>
        <w:t>Johannes 11, 25 (HFA)</w:t>
      </w:r>
    </w:p>
    <w:p w14:paraId="27DCD2A6" w14:textId="77777777" w:rsidR="006B641A" w:rsidRPr="00A32A30" w:rsidRDefault="006B641A" w:rsidP="00157111">
      <w:pPr>
        <w:widowControl w:val="0"/>
        <w:tabs>
          <w:tab w:val="right" w:pos="9072"/>
        </w:tabs>
        <w:spacing w:after="0" w:line="240" w:lineRule="auto"/>
        <w:contextualSpacing/>
        <w:jc w:val="both"/>
        <w:rPr>
          <w:rFonts w:ascii="Avenir Light" w:hAnsi="Avenir Light"/>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0E561A5A" w14:textId="092BFFC0" w:rsidR="00AB0732" w:rsidRDefault="006B641A" w:rsidP="006B641A">
      <w:pPr>
        <w:widowControl w:val="0"/>
        <w:tabs>
          <w:tab w:val="right" w:pos="9072"/>
        </w:tabs>
        <w:spacing w:after="0" w:line="240" w:lineRule="auto"/>
        <w:contextualSpacing/>
        <w:jc w:val="both"/>
        <w:rPr>
          <w:rFonts w:ascii="Avenir Light" w:hAnsi="Avenir Light"/>
        </w:rPr>
      </w:pPr>
      <w:r w:rsidRPr="006B641A">
        <w:rPr>
          <w:rFonts w:ascii="Avenir Light" w:hAnsi="Avenir Light"/>
        </w:rPr>
        <w:t>Denn wenn wir mit ihm zusammengewachsen sind, ihm gleich geworden in seinem Tod, so werden wir ihm auch in der Auferstehung gleich sein.</w:t>
      </w:r>
      <w:r>
        <w:rPr>
          <w:rFonts w:ascii="Avenir Light" w:hAnsi="Avenir Light"/>
        </w:rPr>
        <w:t xml:space="preserve"> </w:t>
      </w:r>
      <w:r w:rsidRPr="006B641A">
        <w:rPr>
          <w:rFonts w:ascii="Avenir Light" w:hAnsi="Avenir Light"/>
        </w:rPr>
        <w:t>Wir wissen ja, dass unser alter Mensch mit ihm gekreuzigt ist, damit der Leib der Sünde vernichtet werde, sodass wir hinfort der Sünde nicht dienen.</w:t>
      </w:r>
      <w:r w:rsidR="00312E86">
        <w:rPr>
          <w:rFonts w:ascii="Avenir Light" w:hAnsi="Avenir Light"/>
        </w:rPr>
        <w:tab/>
      </w:r>
      <w:r>
        <w:rPr>
          <w:rFonts w:ascii="Avenir Light" w:hAnsi="Avenir Light"/>
        </w:rPr>
        <w:t>Römer 6, 5-6 (GN)</w:t>
      </w:r>
    </w:p>
    <w:p w14:paraId="1B7D6B01" w14:textId="77777777" w:rsidR="00A32A30" w:rsidRDefault="00A32A30" w:rsidP="00702C2C">
      <w:pPr>
        <w:widowControl w:val="0"/>
        <w:tabs>
          <w:tab w:val="right" w:pos="9072"/>
        </w:tabs>
        <w:spacing w:after="0" w:line="240" w:lineRule="auto"/>
        <w:contextualSpacing/>
        <w:jc w:val="both"/>
        <w:rPr>
          <w:rFonts w:ascii="Avenir Light" w:hAnsi="Avenir Light"/>
          <w:b/>
          <w:bCs/>
          <w:sz w:val="24"/>
          <w:szCs w:val="24"/>
        </w:rPr>
      </w:pPr>
    </w:p>
    <w:p w14:paraId="127A392A" w14:textId="689A9BC1" w:rsidR="00DC3DB2" w:rsidRPr="00864DF7" w:rsidRDefault="00DC3DB2" w:rsidP="00702C2C">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02A87A36" w14:textId="14650A84" w:rsidR="006B641A" w:rsidRDefault="006B641A" w:rsidP="00A32A30">
      <w:pPr>
        <w:widowControl w:val="0"/>
        <w:tabs>
          <w:tab w:val="right" w:pos="9072"/>
        </w:tabs>
        <w:spacing w:after="0" w:line="240" w:lineRule="auto"/>
        <w:contextualSpacing/>
        <w:jc w:val="both"/>
        <w:rPr>
          <w:rFonts w:ascii="Avenir Light" w:hAnsi="Avenir Light"/>
        </w:rPr>
      </w:pPr>
      <w:r w:rsidRPr="006B641A">
        <w:rPr>
          <w:rFonts w:ascii="Avenir Light" w:hAnsi="Avenir Light"/>
        </w:rPr>
        <w:t>Freuen dürfen sich die Auserwählten, die an der ersten Auferstehung teilhaben. Der zweite Tod, der endgültige, kann ihnen nichts anhaben. Sie werden Gott und Christus als Priester dienen und tausend Jahre lang mit Christus herrschen.</w:t>
      </w:r>
      <w:r>
        <w:rPr>
          <w:rFonts w:ascii="Avenir Light" w:hAnsi="Avenir Light"/>
        </w:rPr>
        <w:tab/>
        <w:t>Offenbarung 20, 6 (GN)</w:t>
      </w:r>
    </w:p>
    <w:p w14:paraId="0A0CC64D" w14:textId="77777777" w:rsidR="006B641A" w:rsidRDefault="006B641A" w:rsidP="00A32A30">
      <w:pPr>
        <w:widowControl w:val="0"/>
        <w:tabs>
          <w:tab w:val="right" w:pos="9072"/>
        </w:tabs>
        <w:spacing w:after="0" w:line="240" w:lineRule="auto"/>
        <w:contextualSpacing/>
        <w:jc w:val="both"/>
        <w:rPr>
          <w:rFonts w:ascii="Avenir Light" w:hAnsi="Avenir Light"/>
        </w:rPr>
      </w:pPr>
      <w:r w:rsidRPr="006B641A">
        <w:rPr>
          <w:rFonts w:ascii="Avenir Light" w:hAnsi="Avenir Light"/>
        </w:rPr>
        <w:t>Die Auferstehung geht in einer bestimmten Reihenfolge vor sich: Als Erster ist Christus auferstanden. Wenn er kommt, werden alle auferstehen, die zu ihm gehören.</w:t>
      </w:r>
    </w:p>
    <w:p w14:paraId="03511378" w14:textId="19D079B3" w:rsidR="006B641A" w:rsidRDefault="006B641A" w:rsidP="00A32A30">
      <w:pPr>
        <w:widowControl w:val="0"/>
        <w:tabs>
          <w:tab w:val="right" w:pos="9072"/>
        </w:tabs>
        <w:spacing w:after="0" w:line="240" w:lineRule="auto"/>
        <w:contextualSpacing/>
        <w:jc w:val="both"/>
        <w:rPr>
          <w:rFonts w:ascii="Avenir Light" w:hAnsi="Avenir Light"/>
        </w:rPr>
      </w:pPr>
      <w:r>
        <w:rPr>
          <w:rFonts w:ascii="Avenir Light" w:hAnsi="Avenir Light"/>
        </w:rPr>
        <w:tab/>
        <w:t>1. Korinther 15, 23 (HFA)</w:t>
      </w:r>
    </w:p>
    <w:p w14:paraId="3AA75BBE" w14:textId="5639CE34" w:rsidR="00312E86" w:rsidRPr="00A32A30" w:rsidRDefault="00312E86" w:rsidP="00A32A30">
      <w:pPr>
        <w:widowControl w:val="0"/>
        <w:tabs>
          <w:tab w:val="right" w:pos="9072"/>
        </w:tabs>
        <w:spacing w:after="0" w:line="240" w:lineRule="auto"/>
        <w:contextualSpacing/>
        <w:jc w:val="both"/>
        <w:rPr>
          <w:rFonts w:ascii="Avenir Light" w:hAnsi="Avenir Light"/>
        </w:rPr>
      </w:pPr>
      <w:r w:rsidRPr="008A4BFE">
        <w:rPr>
          <w:rFonts w:ascii="Avenir Light" w:hAnsi="Avenir Light"/>
          <w:sz w:val="20"/>
          <w:szCs w:val="20"/>
        </w:rPr>
        <w:t>Persönliche Notizen:</w:t>
      </w:r>
      <w:r>
        <w:rPr>
          <w:rFonts w:ascii="Avenir Light" w:hAnsi="Avenir Light"/>
          <w:sz w:val="24"/>
          <w:szCs w:val="24"/>
        </w:rPr>
        <w:t xml:space="preserve"> </w:t>
      </w:r>
    </w:p>
    <w:p w14:paraId="2F04E778" w14:textId="693CD95E" w:rsidR="00157111" w:rsidRDefault="00157111" w:rsidP="00A90FF6">
      <w:pPr>
        <w:widowControl w:val="0"/>
        <w:tabs>
          <w:tab w:val="right" w:pos="9072"/>
        </w:tabs>
        <w:spacing w:after="0" w:line="240" w:lineRule="auto"/>
        <w:contextualSpacing/>
        <w:jc w:val="both"/>
        <w:rPr>
          <w:rFonts w:ascii="Avenir Light" w:hAnsi="Avenir Light"/>
        </w:rPr>
      </w:pPr>
    </w:p>
    <w:p w14:paraId="5E6BCDFA" w14:textId="68C9E010" w:rsidR="006B641A" w:rsidRDefault="006B641A" w:rsidP="00A90FF6">
      <w:pPr>
        <w:widowControl w:val="0"/>
        <w:tabs>
          <w:tab w:val="right" w:pos="9072"/>
        </w:tabs>
        <w:spacing w:after="0" w:line="240" w:lineRule="auto"/>
        <w:contextualSpacing/>
        <w:jc w:val="both"/>
        <w:rPr>
          <w:rFonts w:ascii="Avenir Light" w:hAnsi="Avenir Light"/>
        </w:rPr>
      </w:pPr>
    </w:p>
    <w:p w14:paraId="23A5A366" w14:textId="77777777" w:rsidR="006B641A" w:rsidRDefault="006B641A" w:rsidP="00A90FF6">
      <w:pPr>
        <w:widowControl w:val="0"/>
        <w:tabs>
          <w:tab w:val="right" w:pos="9072"/>
        </w:tabs>
        <w:spacing w:after="0" w:line="240" w:lineRule="auto"/>
        <w:contextualSpacing/>
        <w:jc w:val="both"/>
        <w:rPr>
          <w:rFonts w:ascii="Avenir Light" w:hAnsi="Avenir Light"/>
        </w:rPr>
      </w:pPr>
    </w:p>
    <w:p w14:paraId="7B1D29A7" w14:textId="77777777" w:rsidR="00807D48" w:rsidRPr="00A71CBD" w:rsidRDefault="00807D48"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235F2CFE" w14:textId="12B29CFA" w:rsidR="006B641A" w:rsidRDefault="006B641A" w:rsidP="000534C3">
      <w:pPr>
        <w:widowControl w:val="0"/>
        <w:tabs>
          <w:tab w:val="right" w:pos="9072"/>
        </w:tabs>
        <w:spacing w:after="0" w:line="240" w:lineRule="auto"/>
        <w:contextualSpacing/>
        <w:jc w:val="both"/>
        <w:rPr>
          <w:rFonts w:ascii="Avenir Light" w:hAnsi="Avenir Light"/>
        </w:rPr>
      </w:pPr>
      <w:r w:rsidRPr="006B641A">
        <w:rPr>
          <w:rFonts w:ascii="Avenir Light" w:hAnsi="Avenir Light"/>
        </w:rPr>
        <w:t xml:space="preserve">Um Christus allein geht es mir. </w:t>
      </w:r>
      <w:r>
        <w:rPr>
          <w:rFonts w:ascii="Avenir Light" w:hAnsi="Avenir Light"/>
        </w:rPr>
        <w:t xml:space="preserve">… soll ihn </w:t>
      </w:r>
      <w:r w:rsidRPr="006B641A">
        <w:rPr>
          <w:rFonts w:ascii="Avenir Light" w:hAnsi="Avenir Light"/>
        </w:rPr>
        <w:t>immer besser kennen lernen</w:t>
      </w:r>
      <w:r>
        <w:rPr>
          <w:rFonts w:ascii="Avenir Light" w:hAnsi="Avenir Light"/>
        </w:rPr>
        <w:t>: … soll</w:t>
      </w:r>
      <w:r w:rsidRPr="006B641A">
        <w:rPr>
          <w:rFonts w:ascii="Avenir Light" w:hAnsi="Avenir Light"/>
        </w:rPr>
        <w:t xml:space="preserve"> die Kraft seiner Auferstehung erfahren, aber auch seine Leiden möchte </w:t>
      </w:r>
      <w:r>
        <w:rPr>
          <w:rFonts w:ascii="Avenir Light" w:hAnsi="Avenir Light"/>
        </w:rPr>
        <w:t>…</w:t>
      </w:r>
      <w:r w:rsidRPr="006B641A">
        <w:rPr>
          <w:rFonts w:ascii="Avenir Light" w:hAnsi="Avenir Light"/>
        </w:rPr>
        <w:t xml:space="preserve"> mit ihm teilen und </w:t>
      </w:r>
      <w:r>
        <w:rPr>
          <w:rFonts w:ascii="Avenir Light" w:hAnsi="Avenir Light"/>
        </w:rPr>
        <w:t>sein</w:t>
      </w:r>
      <w:r w:rsidRPr="006B641A">
        <w:rPr>
          <w:rFonts w:ascii="Avenir Light" w:hAnsi="Avenir Light"/>
        </w:rPr>
        <w:t xml:space="preserve"> Leben ganz für Gott aufgeben, so wie es Jesus am Kreuz getan hat.</w:t>
      </w:r>
      <w:r w:rsidRPr="006B641A">
        <w:rPr>
          <w:rFonts w:ascii="Avenir Light" w:hAnsi="Avenir Light"/>
        </w:rPr>
        <w:t xml:space="preserve"> </w:t>
      </w:r>
      <w:r>
        <w:rPr>
          <w:rFonts w:ascii="Avenir Light" w:hAnsi="Avenir Light"/>
        </w:rPr>
        <w:tab/>
        <w:t>Philipper 3. 10 (HFA)</w:t>
      </w:r>
    </w:p>
    <w:p w14:paraId="78B8C6F1" w14:textId="4307F56D" w:rsidR="00DC3DB2" w:rsidRPr="007E3F33" w:rsidRDefault="00DC3DB2" w:rsidP="000534C3">
      <w:pPr>
        <w:widowControl w:val="0"/>
        <w:tabs>
          <w:tab w:val="right" w:pos="9072"/>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FD81" w14:textId="77777777" w:rsidR="006A488A" w:rsidRDefault="006A488A" w:rsidP="00611544">
      <w:pPr>
        <w:spacing w:after="0" w:line="240" w:lineRule="auto"/>
      </w:pPr>
      <w:r>
        <w:separator/>
      </w:r>
    </w:p>
  </w:endnote>
  <w:endnote w:type="continuationSeparator" w:id="0">
    <w:p w14:paraId="1890AEEA" w14:textId="77777777" w:rsidR="006A488A" w:rsidRDefault="006A488A"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FF28" w14:textId="77777777" w:rsidR="006A488A" w:rsidRDefault="006A488A" w:rsidP="00611544">
      <w:pPr>
        <w:spacing w:after="0" w:line="240" w:lineRule="auto"/>
      </w:pPr>
      <w:r>
        <w:separator/>
      </w:r>
    </w:p>
  </w:footnote>
  <w:footnote w:type="continuationSeparator" w:id="0">
    <w:p w14:paraId="3CC4385C" w14:textId="77777777" w:rsidR="006A488A" w:rsidRDefault="006A488A"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534C3"/>
    <w:rsid w:val="00157111"/>
    <w:rsid w:val="00194FE9"/>
    <w:rsid w:val="001B7302"/>
    <w:rsid w:val="001F7D2A"/>
    <w:rsid w:val="00230647"/>
    <w:rsid w:val="002355DD"/>
    <w:rsid w:val="00254A13"/>
    <w:rsid w:val="002628C1"/>
    <w:rsid w:val="00271C32"/>
    <w:rsid w:val="00297502"/>
    <w:rsid w:val="002B4422"/>
    <w:rsid w:val="00312E86"/>
    <w:rsid w:val="003252E5"/>
    <w:rsid w:val="00356550"/>
    <w:rsid w:val="00383365"/>
    <w:rsid w:val="00385F9F"/>
    <w:rsid w:val="003C3812"/>
    <w:rsid w:val="003D252B"/>
    <w:rsid w:val="003E53ED"/>
    <w:rsid w:val="004C7610"/>
    <w:rsid w:val="004E5844"/>
    <w:rsid w:val="00514CF7"/>
    <w:rsid w:val="00570DA3"/>
    <w:rsid w:val="005842E8"/>
    <w:rsid w:val="005B127D"/>
    <w:rsid w:val="0060238A"/>
    <w:rsid w:val="00611544"/>
    <w:rsid w:val="00644159"/>
    <w:rsid w:val="006650E7"/>
    <w:rsid w:val="0069578B"/>
    <w:rsid w:val="006957B2"/>
    <w:rsid w:val="006A488A"/>
    <w:rsid w:val="006B641A"/>
    <w:rsid w:val="006C6F81"/>
    <w:rsid w:val="00702C2C"/>
    <w:rsid w:val="00733797"/>
    <w:rsid w:val="00756177"/>
    <w:rsid w:val="00786891"/>
    <w:rsid w:val="007925E3"/>
    <w:rsid w:val="0079571D"/>
    <w:rsid w:val="007A2594"/>
    <w:rsid w:val="007B76FC"/>
    <w:rsid w:val="007E3F33"/>
    <w:rsid w:val="00807D48"/>
    <w:rsid w:val="00845774"/>
    <w:rsid w:val="00860F5C"/>
    <w:rsid w:val="00864DF7"/>
    <w:rsid w:val="0088635A"/>
    <w:rsid w:val="008A3D99"/>
    <w:rsid w:val="008A4BFE"/>
    <w:rsid w:val="008C01F8"/>
    <w:rsid w:val="008E071C"/>
    <w:rsid w:val="00973031"/>
    <w:rsid w:val="009A24B2"/>
    <w:rsid w:val="009B2271"/>
    <w:rsid w:val="00A11323"/>
    <w:rsid w:val="00A32A30"/>
    <w:rsid w:val="00A71CBD"/>
    <w:rsid w:val="00A77FA8"/>
    <w:rsid w:val="00A84D9B"/>
    <w:rsid w:val="00A90FF6"/>
    <w:rsid w:val="00AB0732"/>
    <w:rsid w:val="00AD2267"/>
    <w:rsid w:val="00B86713"/>
    <w:rsid w:val="00BC4154"/>
    <w:rsid w:val="00BD31A9"/>
    <w:rsid w:val="00BD4A22"/>
    <w:rsid w:val="00C00565"/>
    <w:rsid w:val="00C23DD5"/>
    <w:rsid w:val="00CB255D"/>
    <w:rsid w:val="00CC24A9"/>
    <w:rsid w:val="00CF64A2"/>
    <w:rsid w:val="00D861C5"/>
    <w:rsid w:val="00DC3DB2"/>
    <w:rsid w:val="00E30CF1"/>
    <w:rsid w:val="00E87C61"/>
    <w:rsid w:val="00E914F9"/>
    <w:rsid w:val="00F22601"/>
    <w:rsid w:val="00F24644"/>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2020-10-17T14:40:00Z</cp:lastPrinted>
  <dcterms:created xsi:type="dcterms:W3CDTF">2020-10-17T14:50:00Z</dcterms:created>
  <dcterms:modified xsi:type="dcterms:W3CDTF">2020-10-17T14:55:00Z</dcterms:modified>
</cp:coreProperties>
</file>