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676D" w14:textId="215A637B" w:rsidR="003E53ED" w:rsidRPr="00864DF7" w:rsidRDefault="004C7EA4" w:rsidP="003E53ED">
      <w:pPr>
        <w:widowControl w:val="0"/>
        <w:spacing w:after="0" w:line="240" w:lineRule="auto"/>
        <w:jc w:val="center"/>
        <w:rPr>
          <w:rFonts w:ascii="Avenir Light" w:hAnsi="Avenir Light"/>
          <w:b/>
          <w:bCs/>
          <w:sz w:val="32"/>
          <w:szCs w:val="32"/>
        </w:rPr>
      </w:pPr>
      <w:r>
        <w:rPr>
          <w:rFonts w:ascii="Avenir Light" w:hAnsi="Avenir Light"/>
          <w:b/>
          <w:bCs/>
          <w:sz w:val="32"/>
          <w:szCs w:val="32"/>
        </w:rPr>
        <w:t>Gott der Ehre</w:t>
      </w:r>
    </w:p>
    <w:p w14:paraId="6083AE11"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300185EF" wp14:editId="643299A5">
            <wp:extent cx="1501481" cy="1001188"/>
            <wp:effectExtent l="152400" t="152400" r="327660" b="3454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1481" cy="1001188"/>
                    </a:xfrm>
                    <a:prstGeom prst="rect">
                      <a:avLst/>
                    </a:prstGeom>
                    <a:ln>
                      <a:noFill/>
                    </a:ln>
                    <a:effectLst>
                      <a:outerShdw blurRad="292100" dist="139700" dir="2700000" algn="tl" rotWithShape="0">
                        <a:srgbClr val="333333">
                          <a:alpha val="65000"/>
                        </a:srgbClr>
                      </a:outerShdw>
                    </a:effectLst>
                  </pic:spPr>
                </pic:pic>
              </a:graphicData>
            </a:graphic>
          </wp:inline>
        </w:drawing>
      </w:r>
    </w:p>
    <w:p w14:paraId="36B9AA7A"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680CF56D" w14:textId="32890D4D" w:rsidR="0001132D" w:rsidRDefault="003D3C2B" w:rsidP="00A90FF6">
      <w:pPr>
        <w:widowControl w:val="0"/>
        <w:tabs>
          <w:tab w:val="right" w:pos="9072"/>
        </w:tabs>
        <w:spacing w:after="0" w:line="240" w:lineRule="auto"/>
        <w:contextualSpacing/>
        <w:jc w:val="both"/>
        <w:rPr>
          <w:rFonts w:ascii="Avenir Light" w:hAnsi="Avenir Light"/>
        </w:rPr>
      </w:pPr>
      <w:r w:rsidRPr="003D3C2B">
        <w:rPr>
          <w:rFonts w:ascii="Avenir Light" w:hAnsi="Avenir Light"/>
        </w:rPr>
        <w:t>»Wer ist denn dieser mächtige König?« »Es ist der HERR über Himmel und Erde. Er ist der mächtige König!«</w:t>
      </w:r>
      <w:r w:rsidR="0001132D">
        <w:rPr>
          <w:rFonts w:ascii="Avenir Light" w:hAnsi="Avenir Light"/>
        </w:rPr>
        <w:tab/>
      </w:r>
      <w:r>
        <w:rPr>
          <w:rFonts w:ascii="Avenir Light" w:hAnsi="Avenir Light"/>
        </w:rPr>
        <w:t>Psalm 24, 10</w:t>
      </w:r>
      <w:r w:rsidR="0001132D">
        <w:rPr>
          <w:rFonts w:ascii="Avenir Light" w:hAnsi="Avenir Light"/>
        </w:rPr>
        <w:t xml:space="preserve"> (</w:t>
      </w:r>
      <w:r>
        <w:rPr>
          <w:rFonts w:ascii="Avenir Light" w:hAnsi="Avenir Light"/>
        </w:rPr>
        <w:t>HFA</w:t>
      </w:r>
      <w:r w:rsidR="0001132D">
        <w:rPr>
          <w:rFonts w:ascii="Avenir Light" w:hAnsi="Avenir Light"/>
        </w:rPr>
        <w:t>)</w:t>
      </w:r>
    </w:p>
    <w:p w14:paraId="12C85ECE" w14:textId="2BE9B697" w:rsidR="003D3C2B" w:rsidRPr="003D3C2B" w:rsidRDefault="003D3C2B" w:rsidP="00A90FF6">
      <w:pPr>
        <w:widowControl w:val="0"/>
        <w:tabs>
          <w:tab w:val="right" w:pos="9072"/>
        </w:tabs>
        <w:spacing w:after="0" w:line="240" w:lineRule="auto"/>
        <w:contextualSpacing/>
        <w:jc w:val="both"/>
        <w:rPr>
          <w:rFonts w:ascii="Avenir Light" w:hAnsi="Avenir Light"/>
        </w:rPr>
      </w:pPr>
      <w:r w:rsidRPr="003D3C2B">
        <w:rPr>
          <w:rFonts w:ascii="Avenir Light" w:hAnsi="Avenir Light"/>
        </w:rPr>
        <w:t>Ehre sei Gott in der Höhe und Friede auf Erden bei den Menschen seines Wohlgefallens.</w:t>
      </w:r>
      <w:r>
        <w:rPr>
          <w:rFonts w:ascii="Avenir Light" w:hAnsi="Avenir Light"/>
        </w:rPr>
        <w:tab/>
        <w:t>Lukas 2, 14 (LUT)</w:t>
      </w:r>
    </w:p>
    <w:p w14:paraId="7997A58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27D12080" w14:textId="77777777" w:rsidR="003D3C2B" w:rsidRDefault="003D3C2B" w:rsidP="003D3C2B">
      <w:pPr>
        <w:widowControl w:val="0"/>
        <w:tabs>
          <w:tab w:val="right" w:pos="9072"/>
        </w:tabs>
        <w:spacing w:after="0" w:line="240" w:lineRule="auto"/>
        <w:contextualSpacing/>
        <w:jc w:val="both"/>
        <w:rPr>
          <w:rFonts w:ascii="Avenir Light" w:hAnsi="Avenir Light"/>
        </w:rPr>
      </w:pPr>
      <w:r w:rsidRPr="003D3C2B">
        <w:rPr>
          <w:rFonts w:ascii="Avenir Light" w:hAnsi="Avenir Light"/>
        </w:rPr>
        <w:t>Aber wir sehen, dass Gott seinen Sohn Jesus, der für eine kurze Zeit niedriger war als die Engel, mit Ruhm und Ehre gekrönt hat. Dies war der Lohn für sein Sterben am Kreuz. Denn Gott hat die Menschen so sehr geliebt, dass Jesus für alle den Tod erlitten hat.</w:t>
      </w:r>
      <w:r>
        <w:rPr>
          <w:rFonts w:ascii="Avenir Light" w:hAnsi="Avenir Light"/>
        </w:rPr>
        <w:tab/>
        <w:t>Hebräer 2, 9 (GN)</w:t>
      </w:r>
    </w:p>
    <w:p w14:paraId="43D62073" w14:textId="77777777" w:rsidR="0001132D" w:rsidRPr="00D861C5" w:rsidRDefault="0001132D" w:rsidP="00D861C5">
      <w:pPr>
        <w:widowControl w:val="0"/>
        <w:tabs>
          <w:tab w:val="right" w:pos="9072"/>
        </w:tabs>
        <w:spacing w:after="0" w:line="240" w:lineRule="auto"/>
        <w:contextualSpacing/>
        <w:jc w:val="both"/>
        <w:rPr>
          <w:rFonts w:ascii="Avenir Light" w:hAnsi="Avenir Light"/>
        </w:rPr>
      </w:pPr>
    </w:p>
    <w:p w14:paraId="127A392A" w14:textId="77777777"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0349D770" w14:textId="3056D2C3" w:rsidR="003D3C2B" w:rsidRDefault="003D3C2B" w:rsidP="00A90FF6">
      <w:pPr>
        <w:widowControl w:val="0"/>
        <w:tabs>
          <w:tab w:val="right" w:pos="9072"/>
        </w:tabs>
        <w:spacing w:after="0" w:line="240" w:lineRule="auto"/>
        <w:contextualSpacing/>
        <w:jc w:val="both"/>
        <w:rPr>
          <w:rFonts w:ascii="Avenir Light" w:hAnsi="Avenir Light"/>
        </w:rPr>
      </w:pPr>
      <w:r w:rsidRPr="003D3C2B">
        <w:rPr>
          <w:rFonts w:ascii="Avenir Light" w:hAnsi="Avenir Light"/>
        </w:rPr>
        <w:t> Ihm, dem alleinigen Gott, der uns durch Jesus Christus, unseren Herrn, gerettet hat, gebühren Ehre, Ruhm, Stärke und Macht. So war es schon immer, so ist es jetzt und wird es in alle Ewigkeit sein. Amen.</w:t>
      </w:r>
      <w:r>
        <w:rPr>
          <w:rFonts w:ascii="Avenir Light" w:hAnsi="Avenir Light"/>
        </w:rPr>
        <w:tab/>
        <w:t>Judas 1, 25 (GN)</w:t>
      </w:r>
    </w:p>
    <w:p w14:paraId="7CA57E73" w14:textId="51CEBD87"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14:paraId="73F10799" w14:textId="77777777" w:rsidR="00A71CBD" w:rsidRDefault="00A71CBD" w:rsidP="00A90FF6">
      <w:pPr>
        <w:widowControl w:val="0"/>
        <w:tabs>
          <w:tab w:val="right" w:pos="9072"/>
        </w:tabs>
        <w:spacing w:after="0" w:line="240" w:lineRule="auto"/>
        <w:contextualSpacing/>
        <w:jc w:val="both"/>
        <w:rPr>
          <w:rFonts w:ascii="Avenir Light" w:hAnsi="Avenir Light"/>
        </w:rPr>
      </w:pPr>
    </w:p>
    <w:p w14:paraId="00BD624F" w14:textId="77777777" w:rsidR="00E87C61" w:rsidRDefault="00E87C61" w:rsidP="00A90FF6">
      <w:pPr>
        <w:widowControl w:val="0"/>
        <w:tabs>
          <w:tab w:val="right" w:pos="9072"/>
        </w:tabs>
        <w:spacing w:after="0" w:line="240" w:lineRule="auto"/>
        <w:contextualSpacing/>
        <w:jc w:val="both"/>
        <w:rPr>
          <w:rFonts w:ascii="Avenir Light" w:hAnsi="Avenir Light"/>
        </w:rPr>
      </w:pPr>
    </w:p>
    <w:p w14:paraId="7C712F90" w14:textId="77777777" w:rsidR="008E071C" w:rsidRDefault="008E071C" w:rsidP="00A90FF6">
      <w:pPr>
        <w:widowControl w:val="0"/>
        <w:tabs>
          <w:tab w:val="right" w:pos="9072"/>
        </w:tabs>
        <w:spacing w:after="0" w:line="240" w:lineRule="auto"/>
        <w:contextualSpacing/>
        <w:jc w:val="both"/>
        <w:rPr>
          <w:rFonts w:ascii="Avenir Light" w:hAnsi="Avenir Light"/>
        </w:rPr>
      </w:pPr>
    </w:p>
    <w:p w14:paraId="6AC11820" w14:textId="77777777" w:rsidR="003E53ED" w:rsidRDefault="003E53ED" w:rsidP="00A90FF6">
      <w:pPr>
        <w:widowControl w:val="0"/>
        <w:tabs>
          <w:tab w:val="right" w:pos="9072"/>
        </w:tabs>
        <w:spacing w:after="0" w:line="240" w:lineRule="auto"/>
        <w:contextualSpacing/>
        <w:jc w:val="both"/>
        <w:rPr>
          <w:rFonts w:ascii="Avenir Light" w:hAnsi="Avenir Light"/>
        </w:rPr>
      </w:pPr>
    </w:p>
    <w:p w14:paraId="0CC76363" w14:textId="77777777" w:rsidR="003E53ED" w:rsidRPr="00A71CBD" w:rsidRDefault="003E53ED" w:rsidP="00A90FF6">
      <w:pPr>
        <w:widowControl w:val="0"/>
        <w:tabs>
          <w:tab w:val="right" w:pos="9072"/>
        </w:tabs>
        <w:spacing w:after="0" w:line="240" w:lineRule="auto"/>
        <w:contextualSpacing/>
        <w:jc w:val="both"/>
        <w:rPr>
          <w:rFonts w:ascii="Avenir Light" w:hAnsi="Avenir Light"/>
        </w:rPr>
      </w:pPr>
    </w:p>
    <w:p w14:paraId="583C85AF"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4B72D548" w14:textId="78414A52" w:rsidR="0001132D" w:rsidRDefault="003D3C2B" w:rsidP="0001132D">
      <w:pPr>
        <w:widowControl w:val="0"/>
        <w:tabs>
          <w:tab w:val="right" w:pos="9072"/>
        </w:tabs>
        <w:spacing w:after="0" w:line="240" w:lineRule="auto"/>
        <w:contextualSpacing/>
        <w:jc w:val="both"/>
        <w:rPr>
          <w:rFonts w:ascii="Avenir Light" w:hAnsi="Avenir Light"/>
        </w:rPr>
      </w:pPr>
      <w:r w:rsidRPr="003D3C2B">
        <w:rPr>
          <w:rFonts w:ascii="Avenir Light" w:hAnsi="Avenir Light"/>
        </w:rPr>
        <w:t xml:space="preserve">Und er sprach mit großer Stimme: Fürchte </w:t>
      </w:r>
      <w:r>
        <w:rPr>
          <w:rFonts w:ascii="Avenir Light" w:hAnsi="Avenir Light"/>
        </w:rPr>
        <w:t xml:space="preserve">… </w:t>
      </w:r>
      <w:r w:rsidRPr="003D3C2B">
        <w:rPr>
          <w:rFonts w:ascii="Avenir Light" w:hAnsi="Avenir Light"/>
        </w:rPr>
        <w:t>Gott und gebt ihm die Ehre; denn die Stunde seines Gerichts ist gekommen! Und betet an den, der gemacht hat Himmel und Erde und Meer und die Wasserquellen!</w:t>
      </w:r>
      <w:r w:rsidR="0001132D">
        <w:rPr>
          <w:rFonts w:ascii="Avenir Light" w:hAnsi="Avenir Light"/>
        </w:rPr>
        <w:tab/>
      </w:r>
      <w:r w:rsidR="00E2084A">
        <w:rPr>
          <w:rFonts w:ascii="Avenir Light" w:hAnsi="Avenir Light"/>
        </w:rPr>
        <w:t>Offenbarung 14, 7 (LUT</w:t>
      </w:r>
      <w:r w:rsidR="0001132D">
        <w:rPr>
          <w:rFonts w:ascii="Avenir Light" w:hAnsi="Avenir Light"/>
        </w:rPr>
        <w:t>)</w:t>
      </w:r>
    </w:p>
    <w:p w14:paraId="63B4F400"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39F7" w14:textId="77777777" w:rsidR="005E36C5" w:rsidRDefault="005E36C5" w:rsidP="00611544">
      <w:pPr>
        <w:spacing w:after="0" w:line="240" w:lineRule="auto"/>
      </w:pPr>
      <w:r>
        <w:separator/>
      </w:r>
    </w:p>
  </w:endnote>
  <w:endnote w:type="continuationSeparator" w:id="0">
    <w:p w14:paraId="180C68CC" w14:textId="77777777" w:rsidR="005E36C5" w:rsidRDefault="005E36C5"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Gothic"/>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CF91"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0E4"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5E5E6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3FC742B0"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5A564383"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0A8"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ACEF1" w14:textId="77777777" w:rsidR="005E36C5" w:rsidRDefault="005E36C5" w:rsidP="00611544">
      <w:pPr>
        <w:spacing w:after="0" w:line="240" w:lineRule="auto"/>
      </w:pPr>
      <w:r>
        <w:separator/>
      </w:r>
    </w:p>
  </w:footnote>
  <w:footnote w:type="continuationSeparator" w:id="0">
    <w:p w14:paraId="1C17C396" w14:textId="77777777" w:rsidR="005E36C5" w:rsidRDefault="005E36C5"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89D5"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2EF"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3258AF95" wp14:editId="0F54BE46">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3551D706"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C28"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1132D"/>
    <w:rsid w:val="00133D94"/>
    <w:rsid w:val="00194FE9"/>
    <w:rsid w:val="001B7302"/>
    <w:rsid w:val="00230647"/>
    <w:rsid w:val="002355DD"/>
    <w:rsid w:val="002628C1"/>
    <w:rsid w:val="00271C32"/>
    <w:rsid w:val="002B4422"/>
    <w:rsid w:val="003252E5"/>
    <w:rsid w:val="00356550"/>
    <w:rsid w:val="003830F3"/>
    <w:rsid w:val="00385F9F"/>
    <w:rsid w:val="003C3812"/>
    <w:rsid w:val="003D252B"/>
    <w:rsid w:val="003D3C2B"/>
    <w:rsid w:val="003E53ED"/>
    <w:rsid w:val="00422209"/>
    <w:rsid w:val="004C7610"/>
    <w:rsid w:val="004C7EA4"/>
    <w:rsid w:val="004E5844"/>
    <w:rsid w:val="00514CF7"/>
    <w:rsid w:val="00570DA3"/>
    <w:rsid w:val="005842E8"/>
    <w:rsid w:val="005B127D"/>
    <w:rsid w:val="005E36C5"/>
    <w:rsid w:val="0060238A"/>
    <w:rsid w:val="00611544"/>
    <w:rsid w:val="00644159"/>
    <w:rsid w:val="00651175"/>
    <w:rsid w:val="0069578B"/>
    <w:rsid w:val="006957B2"/>
    <w:rsid w:val="006C6F81"/>
    <w:rsid w:val="00733797"/>
    <w:rsid w:val="00756177"/>
    <w:rsid w:val="00786891"/>
    <w:rsid w:val="007925E3"/>
    <w:rsid w:val="0079571D"/>
    <w:rsid w:val="007B76FC"/>
    <w:rsid w:val="007E3F33"/>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7528F"/>
    <w:rsid w:val="00B86713"/>
    <w:rsid w:val="00BC0C83"/>
    <w:rsid w:val="00BC4154"/>
    <w:rsid w:val="00BD4A22"/>
    <w:rsid w:val="00C00565"/>
    <w:rsid w:val="00C23DD5"/>
    <w:rsid w:val="00CB255D"/>
    <w:rsid w:val="00CC24A9"/>
    <w:rsid w:val="00D861C5"/>
    <w:rsid w:val="00DC3DB2"/>
    <w:rsid w:val="00E2084A"/>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438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2021-04-09T16:26:00Z</cp:lastPrinted>
  <dcterms:created xsi:type="dcterms:W3CDTF">2021-04-09T16:35:00Z</dcterms:created>
  <dcterms:modified xsi:type="dcterms:W3CDTF">2021-04-09T16:46:00Z</dcterms:modified>
</cp:coreProperties>
</file>