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522066" w:rsidRPr="00FA5EAA" w:rsidRDefault="00FA5EAA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caps/>
          <w:sz w:val="32"/>
          <w:szCs w:val="32"/>
          <w:lang w:val="en-US"/>
        </w:rPr>
      </w:pPr>
      <w:r w:rsidRPr="00FA5EAA">
        <w:rPr>
          <w:rFonts w:ascii="Avenir Light" w:hAnsi="Avenir Light"/>
          <w:b/>
          <w:bCs/>
          <w:caps/>
          <w:sz w:val="32"/>
          <w:szCs w:val="32"/>
          <w:lang w:val="en-US"/>
        </w:rPr>
        <w:t>I</w:t>
      </w:r>
      <w:r w:rsidRPr="00FA5EAA">
        <w:rPr>
          <w:rFonts w:ascii="Avenir Light" w:hAnsi="Avenir Light"/>
          <w:b/>
          <w:bCs/>
          <w:caps/>
          <w:sz w:val="32"/>
          <w:szCs w:val="32"/>
          <w:lang w:val="en-US"/>
        </w:rPr>
        <w:t>l suo nome è gesù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572" cy="1725816"/>
            <wp:effectExtent l="152400" t="152400" r="342265" b="3448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725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87044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9: 5-6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87044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2.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Cronache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7:14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87044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12: 3-4,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Atti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4: 11</w:t>
      </w:r>
      <w:bookmarkStart w:id="0" w:name="_GoBack"/>
      <w:bookmarkEnd w:id="0"/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87044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Gesù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dice: "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Perché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</w:t>
      </w:r>
      <w:r w:rsidRPr="00870445">
        <w:rPr>
          <w:rFonts w:ascii="Avenir Light" w:hAnsi="Avenir Light"/>
          <w:sz w:val="32"/>
          <w:szCs w:val="32"/>
          <w:lang w:val="en-US"/>
        </w:rPr>
        <w:t xml:space="preserve">...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io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sono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Immanuele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Agnello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di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Dio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Re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delle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nazioni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Leone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della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tribù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di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Giuda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Signore di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tutti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Figlio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di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Dio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Messia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Stella del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Mattino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Salvatore, la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via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la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verità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la vita, la luce del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mondo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creatore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e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finitore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della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nostra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fede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resurrezione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e vita,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il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buon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pastore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, </w:t>
      </w:r>
      <w:proofErr w:type="spellStart"/>
      <w:r w:rsidRPr="00870445">
        <w:rPr>
          <w:rFonts w:ascii="Avenir Light" w:hAnsi="Avenir Light"/>
          <w:sz w:val="32"/>
          <w:szCs w:val="32"/>
          <w:lang w:val="en-US"/>
        </w:rPr>
        <w:t>giudice</w:t>
      </w:r>
      <w:proofErr w:type="spellEnd"/>
      <w:r w:rsidRPr="00870445">
        <w:rPr>
          <w:rFonts w:ascii="Avenir Light" w:hAnsi="Avenir Light"/>
          <w:sz w:val="32"/>
          <w:szCs w:val="32"/>
          <w:lang w:val="en-US"/>
        </w:rPr>
        <w:t xml:space="preserve"> giusto, consigliere, Alfa e Omega.</w:t>
      </w:r>
      <w:r>
        <w:rPr>
          <w:rFonts w:ascii="Avenir Light" w:hAnsi="Avenir Light"/>
          <w:sz w:val="32"/>
          <w:szCs w:val="32"/>
          <w:lang w:val="en-US"/>
        </w:rPr>
        <w:t>”</w:t>
      </w:r>
    </w:p>
    <w:p w:rsidR="00DC3DB2" w:rsidRPr="00870445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870445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870445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870445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870445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870445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870445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F9" w:rsidRDefault="00386AF9" w:rsidP="00611544">
      <w:pPr>
        <w:spacing w:after="0" w:line="240" w:lineRule="auto"/>
      </w:pPr>
      <w:r>
        <w:separator/>
      </w:r>
    </w:p>
  </w:endnote>
  <w:endnote w:type="continuationSeparator" w:id="0">
    <w:p w:rsidR="00386AF9" w:rsidRDefault="00386AF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F9" w:rsidRDefault="00386AF9" w:rsidP="00611544">
      <w:pPr>
        <w:spacing w:after="0" w:line="240" w:lineRule="auto"/>
      </w:pPr>
      <w:r>
        <w:separator/>
      </w:r>
    </w:p>
  </w:footnote>
  <w:footnote w:type="continuationSeparator" w:id="0">
    <w:p w:rsidR="00386AF9" w:rsidRDefault="00386AF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86AF9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70445"/>
    <w:rsid w:val="008A4BFE"/>
    <w:rsid w:val="008C01F8"/>
    <w:rsid w:val="008F2B57"/>
    <w:rsid w:val="00964A44"/>
    <w:rsid w:val="009A24B2"/>
    <w:rsid w:val="00A77FA8"/>
    <w:rsid w:val="00A84D9B"/>
    <w:rsid w:val="00AD2267"/>
    <w:rsid w:val="00C23DD5"/>
    <w:rsid w:val="00CB255D"/>
    <w:rsid w:val="00CC24A9"/>
    <w:rsid w:val="00D333D1"/>
    <w:rsid w:val="00DC3DB2"/>
    <w:rsid w:val="00E914F9"/>
    <w:rsid w:val="00FA5EAA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322FA5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2019-12-30T17:38:00Z</dcterms:created>
  <dcterms:modified xsi:type="dcterms:W3CDTF">2019-12-30T17:45:00Z</dcterms:modified>
</cp:coreProperties>
</file>